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3F" w:rsidRPr="00555505" w:rsidRDefault="00555505" w:rsidP="00555505">
      <w:pPr>
        <w:ind w:firstLineChars="200" w:firstLine="480"/>
        <w:rPr>
          <w:rFonts w:asciiTheme="majorEastAsia" w:eastAsiaTheme="majorEastAsia" w:hAnsiTheme="majorEastAsia"/>
          <w:sz w:val="24"/>
          <w:szCs w:val="24"/>
        </w:rPr>
      </w:pPr>
      <w:r w:rsidRPr="00555505">
        <w:rPr>
          <w:rFonts w:asciiTheme="majorEastAsia" w:eastAsiaTheme="majorEastAsia" w:hAnsiTheme="majorEastAsia" w:hint="eastAsia"/>
          <w:sz w:val="24"/>
          <w:szCs w:val="24"/>
        </w:rPr>
        <w:t>公文書管理条例の制定状況</w:t>
      </w:r>
      <w:r w:rsidR="00566D8D">
        <w:rPr>
          <w:rFonts w:asciiTheme="majorEastAsia" w:eastAsiaTheme="majorEastAsia" w:hAnsiTheme="majorEastAsia" w:hint="eastAsia"/>
          <w:sz w:val="24"/>
          <w:szCs w:val="24"/>
        </w:rPr>
        <w:t>と課題</w:t>
      </w:r>
    </w:p>
    <w:p w:rsidR="00555505" w:rsidRPr="00555505" w:rsidRDefault="00555505">
      <w:pPr>
        <w:rPr>
          <w:rFonts w:asciiTheme="minorEastAsia" w:hAnsiTheme="minorEastAsia"/>
        </w:rPr>
      </w:pPr>
    </w:p>
    <w:p w:rsidR="00555505" w:rsidRPr="00555505" w:rsidRDefault="00555505" w:rsidP="00555505">
      <w:pPr>
        <w:jc w:val="right"/>
        <w:rPr>
          <w:rFonts w:asciiTheme="minorEastAsia" w:hAnsiTheme="minorEastAsia"/>
        </w:rPr>
      </w:pPr>
      <w:r w:rsidRPr="00555505">
        <w:rPr>
          <w:rFonts w:asciiTheme="minorEastAsia" w:hAnsiTheme="minorEastAsia" w:hint="eastAsia"/>
        </w:rPr>
        <w:t>伊藤久雄（認定ＮＰＯ法人まちぽっと理事）</w:t>
      </w:r>
    </w:p>
    <w:p w:rsidR="00555505" w:rsidRDefault="00555505">
      <w:pPr>
        <w:rPr>
          <w:rFonts w:asciiTheme="minorEastAsia" w:hAnsiTheme="minorEastAsia"/>
        </w:rPr>
      </w:pPr>
    </w:p>
    <w:p w:rsidR="001229F3" w:rsidRDefault="001229F3">
      <w:pPr>
        <w:rPr>
          <w:rFonts w:asciiTheme="minorEastAsia" w:hAnsiTheme="minorEastAsia"/>
        </w:rPr>
      </w:pPr>
      <w:r>
        <w:rPr>
          <w:rFonts w:asciiTheme="minorEastAsia" w:hAnsiTheme="minorEastAsia" w:hint="eastAsia"/>
        </w:rPr>
        <w:t xml:space="preserve">　豊洲新市場問題において、あらためて公文書管理の課題が浮上している。そこで、自治体の条例例制定に課題を絞って、制定状況と東京都および都内市区町村の課題をまとめておきたいと思う。</w:t>
      </w:r>
    </w:p>
    <w:p w:rsidR="001229F3" w:rsidRPr="00555505" w:rsidRDefault="001229F3">
      <w:pPr>
        <w:rPr>
          <w:rFonts w:asciiTheme="minorEastAsia" w:hAnsiTheme="minorEastAsia"/>
        </w:rPr>
      </w:pPr>
    </w:p>
    <w:p w:rsidR="00555505" w:rsidRPr="00555505" w:rsidRDefault="00555505">
      <w:pPr>
        <w:rPr>
          <w:rFonts w:asciiTheme="majorEastAsia" w:eastAsiaTheme="majorEastAsia" w:hAnsiTheme="majorEastAsia"/>
        </w:rPr>
      </w:pPr>
      <w:r w:rsidRPr="00555505">
        <w:rPr>
          <w:rFonts w:asciiTheme="majorEastAsia" w:eastAsiaTheme="majorEastAsia" w:hAnsiTheme="majorEastAsia" w:hint="eastAsia"/>
        </w:rPr>
        <w:t>１．総務省調査</w:t>
      </w:r>
    </w:p>
    <w:p w:rsidR="00555505" w:rsidRDefault="00555505">
      <w:pPr>
        <w:rPr>
          <w:rFonts w:asciiTheme="minorEastAsia" w:hAnsiTheme="minorEastAsia"/>
        </w:rPr>
      </w:pPr>
    </w:p>
    <w:p w:rsidR="00555505" w:rsidRPr="00555505" w:rsidRDefault="00555505" w:rsidP="00555505">
      <w:pPr>
        <w:rPr>
          <w:rFonts w:asciiTheme="minorEastAsia" w:hAnsiTheme="minorEastAsia"/>
        </w:rPr>
      </w:pPr>
      <w:r>
        <w:rPr>
          <w:rFonts w:asciiTheme="minorEastAsia" w:hAnsiTheme="minorEastAsia" w:hint="eastAsia"/>
        </w:rPr>
        <w:t xml:space="preserve">　総務省は、</w:t>
      </w:r>
      <w:r w:rsidRPr="00555505">
        <w:rPr>
          <w:rFonts w:asciiTheme="minorEastAsia" w:hAnsiTheme="minorEastAsia" w:hint="eastAsia"/>
        </w:rPr>
        <w:t>｢公文書等の管</w:t>
      </w:r>
      <w:r>
        <w:rPr>
          <w:rFonts w:asciiTheme="minorEastAsia" w:hAnsiTheme="minorEastAsia" w:hint="eastAsia"/>
        </w:rPr>
        <w:t>理に関する法律｣施行後一定期間が経過したことを踏まえ、自治</w:t>
      </w:r>
      <w:r w:rsidRPr="00555505">
        <w:rPr>
          <w:rFonts w:asciiTheme="minorEastAsia" w:hAnsiTheme="minorEastAsia" w:hint="eastAsia"/>
        </w:rPr>
        <w:t>体における公文書管理条</w:t>
      </w:r>
      <w:r>
        <w:rPr>
          <w:rFonts w:asciiTheme="minorEastAsia" w:hAnsiTheme="minorEastAsia" w:hint="eastAsia"/>
        </w:rPr>
        <w:t>例等の制定状況及び公文書館の設置状況について初めて調査した。調査時点は2015年（平成25年（1月5日。調査対象は</w:t>
      </w:r>
      <w:r w:rsidRPr="00555505">
        <w:rPr>
          <w:rFonts w:asciiTheme="minorEastAsia" w:hAnsiTheme="minorEastAsia" w:hint="eastAsia"/>
        </w:rPr>
        <w:t>都道府県（47団体）、政令指定都市（20団体）、市区町村（1,721団体）</w:t>
      </w:r>
      <w:r>
        <w:rPr>
          <w:rFonts w:asciiTheme="minorEastAsia" w:hAnsiTheme="minorEastAsia" w:hint="eastAsia"/>
        </w:rPr>
        <w:t>である（</w:t>
      </w:r>
      <w:r w:rsidRPr="00555505">
        <w:rPr>
          <w:rFonts w:asciiTheme="minorEastAsia" w:hAnsiTheme="minorEastAsia" w:hint="eastAsia"/>
        </w:rPr>
        <w:t>条例以外にも規則、規程、要綱等</w:t>
      </w:r>
      <w:r>
        <w:rPr>
          <w:rFonts w:asciiTheme="minorEastAsia" w:hAnsiTheme="minorEastAsia" w:hint="eastAsia"/>
        </w:rPr>
        <w:t>もふくまれている）</w:t>
      </w:r>
      <w:r w:rsidRPr="00555505">
        <w:rPr>
          <w:rFonts w:asciiTheme="minorEastAsia" w:hAnsiTheme="minorEastAsia" w:hint="eastAsia"/>
        </w:rPr>
        <w:t>。</w:t>
      </w:r>
      <w:r w:rsidR="003213AD">
        <w:rPr>
          <w:rFonts w:asciiTheme="minorEastAsia" w:hAnsiTheme="minorEastAsia" w:hint="eastAsia"/>
        </w:rPr>
        <w:t>公表は2015年3月であった。</w:t>
      </w:r>
    </w:p>
    <w:p w:rsidR="00555505" w:rsidRDefault="003213AD" w:rsidP="003213AD">
      <w:pPr>
        <w:ind w:firstLineChars="100" w:firstLine="210"/>
        <w:rPr>
          <w:rFonts w:asciiTheme="minorEastAsia" w:hAnsiTheme="minorEastAsia"/>
        </w:rPr>
      </w:pPr>
      <w:r>
        <w:rPr>
          <w:rFonts w:asciiTheme="minorEastAsia" w:hAnsiTheme="minorEastAsia" w:hint="eastAsia"/>
        </w:rPr>
        <w:t>概要版では、</w:t>
      </w:r>
      <w:r w:rsidR="00555505" w:rsidRPr="00555505">
        <w:rPr>
          <w:rFonts w:asciiTheme="minorEastAsia" w:hAnsiTheme="minorEastAsia" w:hint="eastAsia"/>
        </w:rPr>
        <w:t>都道府県46団体（97.9%）、政令指定都市15団体（75.0%）、市区町村1,568団体（91.1%</w:t>
      </w:r>
      <w:r>
        <w:rPr>
          <w:rFonts w:asciiTheme="minorEastAsia" w:hAnsiTheme="minorEastAsia" w:hint="eastAsia"/>
        </w:rPr>
        <w:t>）が公文書管理条例等を制定済みとなっているが、</w:t>
      </w:r>
      <w:r w:rsidRPr="003213AD">
        <w:rPr>
          <w:rFonts w:asciiTheme="minorEastAsia" w:hAnsiTheme="minorEastAsia" w:hint="eastAsia"/>
        </w:rPr>
        <w:t>規則、規程、要綱等</w:t>
      </w:r>
      <w:r>
        <w:rPr>
          <w:rFonts w:asciiTheme="minorEastAsia" w:hAnsiTheme="minorEastAsia" w:hint="eastAsia"/>
        </w:rPr>
        <w:t>も組まれるので、条例のみをみるとまだまだ少ない。</w:t>
      </w:r>
    </w:p>
    <w:p w:rsidR="003213AD" w:rsidRDefault="003213AD" w:rsidP="003213AD">
      <w:pPr>
        <w:rPr>
          <w:rFonts w:asciiTheme="minorEastAsia" w:hAnsiTheme="minorEastAsia"/>
        </w:rPr>
      </w:pPr>
    </w:p>
    <w:p w:rsidR="003213AD" w:rsidRDefault="003213AD" w:rsidP="003213AD">
      <w:pPr>
        <w:rPr>
          <w:rFonts w:asciiTheme="minorEastAsia" w:hAnsiTheme="minorEastAsia"/>
        </w:rPr>
      </w:pPr>
      <w:r w:rsidRPr="001229F3">
        <w:rPr>
          <w:rFonts w:asciiTheme="minorEastAsia" w:hAnsiTheme="minorEastAsia" w:hint="eastAsia"/>
          <w:b/>
        </w:rPr>
        <w:t xml:space="preserve">　公文書管理条例の制定状況</w:t>
      </w:r>
      <w:r>
        <w:rPr>
          <w:rFonts w:asciiTheme="minorEastAsia" w:hAnsiTheme="minorEastAsia" w:hint="eastAsia"/>
        </w:rPr>
        <w:t xml:space="preserve">　　　　</w:t>
      </w:r>
      <w:r w:rsidR="001229F3">
        <w:rPr>
          <w:rFonts w:asciiTheme="minorEastAsia" w:hAnsiTheme="minorEastAsia" w:hint="eastAsia"/>
        </w:rPr>
        <w:t xml:space="preserve">　　　　　　　　　　　　</w:t>
      </w:r>
      <w:r>
        <w:rPr>
          <w:rFonts w:asciiTheme="minorEastAsia" w:hAnsiTheme="minorEastAsia" w:hint="eastAsia"/>
        </w:rPr>
        <w:t>2015年1月5日現在</w:t>
      </w:r>
    </w:p>
    <w:tbl>
      <w:tblPr>
        <w:tblStyle w:val="a4"/>
        <w:tblW w:w="0" w:type="auto"/>
        <w:tblLook w:val="04A0" w:firstRow="1" w:lastRow="0" w:firstColumn="1" w:lastColumn="0" w:noHBand="0" w:noVBand="1"/>
      </w:tblPr>
      <w:tblGrid>
        <w:gridCol w:w="1450"/>
        <w:gridCol w:w="1450"/>
        <w:gridCol w:w="1450"/>
        <w:gridCol w:w="1450"/>
        <w:gridCol w:w="1451"/>
        <w:gridCol w:w="1451"/>
      </w:tblGrid>
      <w:tr w:rsidR="003213AD" w:rsidTr="000F3A17">
        <w:tc>
          <w:tcPr>
            <w:tcW w:w="2900" w:type="dxa"/>
            <w:gridSpan w:val="2"/>
          </w:tcPr>
          <w:p w:rsidR="003213AD" w:rsidRDefault="003213AD" w:rsidP="003213AD">
            <w:pPr>
              <w:jc w:val="center"/>
              <w:rPr>
                <w:rFonts w:asciiTheme="minorEastAsia" w:hAnsiTheme="minorEastAsia"/>
              </w:rPr>
            </w:pPr>
            <w:r>
              <w:rPr>
                <w:rFonts w:asciiTheme="minorEastAsia" w:hAnsiTheme="minorEastAsia" w:hint="eastAsia"/>
              </w:rPr>
              <w:t>都道府県</w:t>
            </w:r>
          </w:p>
        </w:tc>
        <w:tc>
          <w:tcPr>
            <w:tcW w:w="2900" w:type="dxa"/>
            <w:gridSpan w:val="2"/>
          </w:tcPr>
          <w:p w:rsidR="003213AD" w:rsidRDefault="003213AD" w:rsidP="003213AD">
            <w:pPr>
              <w:jc w:val="center"/>
              <w:rPr>
                <w:rFonts w:asciiTheme="minorEastAsia" w:hAnsiTheme="minorEastAsia"/>
              </w:rPr>
            </w:pPr>
            <w:r>
              <w:rPr>
                <w:rFonts w:asciiTheme="minorEastAsia" w:hAnsiTheme="minorEastAsia" w:hint="eastAsia"/>
              </w:rPr>
              <w:t>政令指定都市</w:t>
            </w:r>
          </w:p>
        </w:tc>
        <w:tc>
          <w:tcPr>
            <w:tcW w:w="2902" w:type="dxa"/>
            <w:gridSpan w:val="2"/>
          </w:tcPr>
          <w:p w:rsidR="003213AD" w:rsidRDefault="003213AD" w:rsidP="003213AD">
            <w:pPr>
              <w:jc w:val="center"/>
              <w:rPr>
                <w:rFonts w:asciiTheme="minorEastAsia" w:hAnsiTheme="minorEastAsia"/>
              </w:rPr>
            </w:pPr>
            <w:r>
              <w:rPr>
                <w:rFonts w:asciiTheme="minorEastAsia" w:hAnsiTheme="minorEastAsia" w:hint="eastAsia"/>
              </w:rPr>
              <w:t>市区町村</w:t>
            </w:r>
          </w:p>
        </w:tc>
      </w:tr>
      <w:tr w:rsidR="003213AD" w:rsidTr="003213AD">
        <w:tc>
          <w:tcPr>
            <w:tcW w:w="1450" w:type="dxa"/>
          </w:tcPr>
          <w:p w:rsidR="003213AD" w:rsidRDefault="003213AD" w:rsidP="003213AD">
            <w:pPr>
              <w:jc w:val="center"/>
              <w:rPr>
                <w:rFonts w:asciiTheme="minorEastAsia" w:hAnsiTheme="minorEastAsia"/>
              </w:rPr>
            </w:pPr>
            <w:r>
              <w:rPr>
                <w:rFonts w:asciiTheme="minorEastAsia" w:hAnsiTheme="minorEastAsia" w:hint="eastAsia"/>
              </w:rPr>
              <w:t>団体数</w:t>
            </w:r>
          </w:p>
        </w:tc>
        <w:tc>
          <w:tcPr>
            <w:tcW w:w="1450" w:type="dxa"/>
          </w:tcPr>
          <w:p w:rsidR="003213AD" w:rsidRDefault="003213AD" w:rsidP="003213AD">
            <w:pPr>
              <w:jc w:val="center"/>
              <w:rPr>
                <w:rFonts w:asciiTheme="minorEastAsia" w:hAnsiTheme="minorEastAsia"/>
              </w:rPr>
            </w:pPr>
            <w:r>
              <w:rPr>
                <w:rFonts w:asciiTheme="minorEastAsia" w:hAnsiTheme="minorEastAsia" w:hint="eastAsia"/>
              </w:rPr>
              <w:t>構成比(%)</w:t>
            </w:r>
          </w:p>
        </w:tc>
        <w:tc>
          <w:tcPr>
            <w:tcW w:w="1450" w:type="dxa"/>
          </w:tcPr>
          <w:p w:rsidR="003213AD" w:rsidRDefault="003213AD" w:rsidP="005A7FC1">
            <w:pPr>
              <w:jc w:val="center"/>
              <w:rPr>
                <w:rFonts w:asciiTheme="minorEastAsia" w:hAnsiTheme="minorEastAsia"/>
              </w:rPr>
            </w:pPr>
            <w:r>
              <w:rPr>
                <w:rFonts w:asciiTheme="minorEastAsia" w:hAnsiTheme="minorEastAsia" w:hint="eastAsia"/>
              </w:rPr>
              <w:t>団体数</w:t>
            </w:r>
          </w:p>
        </w:tc>
        <w:tc>
          <w:tcPr>
            <w:tcW w:w="1450" w:type="dxa"/>
          </w:tcPr>
          <w:p w:rsidR="003213AD" w:rsidRDefault="003213AD" w:rsidP="005A7FC1">
            <w:pPr>
              <w:jc w:val="center"/>
              <w:rPr>
                <w:rFonts w:asciiTheme="minorEastAsia" w:hAnsiTheme="minorEastAsia"/>
              </w:rPr>
            </w:pPr>
            <w:r>
              <w:rPr>
                <w:rFonts w:asciiTheme="minorEastAsia" w:hAnsiTheme="minorEastAsia" w:hint="eastAsia"/>
              </w:rPr>
              <w:t>構成比(%)</w:t>
            </w:r>
          </w:p>
        </w:tc>
        <w:tc>
          <w:tcPr>
            <w:tcW w:w="1451" w:type="dxa"/>
          </w:tcPr>
          <w:p w:rsidR="003213AD" w:rsidRDefault="003213AD" w:rsidP="005A7FC1">
            <w:pPr>
              <w:jc w:val="center"/>
              <w:rPr>
                <w:rFonts w:asciiTheme="minorEastAsia" w:hAnsiTheme="minorEastAsia"/>
              </w:rPr>
            </w:pPr>
            <w:r>
              <w:rPr>
                <w:rFonts w:asciiTheme="minorEastAsia" w:hAnsiTheme="minorEastAsia" w:hint="eastAsia"/>
              </w:rPr>
              <w:t>団体数</w:t>
            </w:r>
          </w:p>
        </w:tc>
        <w:tc>
          <w:tcPr>
            <w:tcW w:w="1451" w:type="dxa"/>
          </w:tcPr>
          <w:p w:rsidR="003213AD" w:rsidRDefault="003213AD" w:rsidP="005A7FC1">
            <w:pPr>
              <w:jc w:val="center"/>
              <w:rPr>
                <w:rFonts w:asciiTheme="minorEastAsia" w:hAnsiTheme="minorEastAsia"/>
              </w:rPr>
            </w:pPr>
            <w:r>
              <w:rPr>
                <w:rFonts w:asciiTheme="minorEastAsia" w:hAnsiTheme="minorEastAsia" w:hint="eastAsia"/>
              </w:rPr>
              <w:t>構成比(%)</w:t>
            </w:r>
          </w:p>
        </w:tc>
      </w:tr>
      <w:tr w:rsidR="003213AD" w:rsidTr="003213AD">
        <w:tc>
          <w:tcPr>
            <w:tcW w:w="1450" w:type="dxa"/>
          </w:tcPr>
          <w:p w:rsidR="003213AD" w:rsidRDefault="003213AD" w:rsidP="003213AD">
            <w:pPr>
              <w:jc w:val="right"/>
              <w:rPr>
                <w:rFonts w:asciiTheme="minorEastAsia" w:hAnsiTheme="minorEastAsia"/>
              </w:rPr>
            </w:pPr>
            <w:r>
              <w:rPr>
                <w:rFonts w:asciiTheme="minorEastAsia" w:hAnsiTheme="minorEastAsia" w:hint="eastAsia"/>
              </w:rPr>
              <w:t>5</w:t>
            </w:r>
          </w:p>
        </w:tc>
        <w:tc>
          <w:tcPr>
            <w:tcW w:w="1450" w:type="dxa"/>
          </w:tcPr>
          <w:p w:rsidR="003213AD" w:rsidRDefault="003213AD" w:rsidP="003213AD">
            <w:pPr>
              <w:jc w:val="right"/>
              <w:rPr>
                <w:rFonts w:asciiTheme="minorEastAsia" w:hAnsiTheme="minorEastAsia"/>
              </w:rPr>
            </w:pPr>
            <w:r>
              <w:rPr>
                <w:rFonts w:asciiTheme="minorEastAsia" w:hAnsiTheme="minorEastAsia" w:hint="eastAsia"/>
              </w:rPr>
              <w:t>10.6</w:t>
            </w:r>
          </w:p>
        </w:tc>
        <w:tc>
          <w:tcPr>
            <w:tcW w:w="1450" w:type="dxa"/>
          </w:tcPr>
          <w:p w:rsidR="003213AD" w:rsidRDefault="003213AD" w:rsidP="003213AD">
            <w:pPr>
              <w:jc w:val="right"/>
              <w:rPr>
                <w:rFonts w:asciiTheme="minorEastAsia" w:hAnsiTheme="minorEastAsia"/>
              </w:rPr>
            </w:pPr>
            <w:r>
              <w:rPr>
                <w:rFonts w:asciiTheme="minorEastAsia" w:hAnsiTheme="minorEastAsia" w:hint="eastAsia"/>
              </w:rPr>
              <w:t>4</w:t>
            </w:r>
          </w:p>
        </w:tc>
        <w:tc>
          <w:tcPr>
            <w:tcW w:w="1450" w:type="dxa"/>
          </w:tcPr>
          <w:p w:rsidR="003213AD" w:rsidRDefault="003213AD" w:rsidP="003213AD">
            <w:pPr>
              <w:jc w:val="right"/>
              <w:rPr>
                <w:rFonts w:asciiTheme="minorEastAsia" w:hAnsiTheme="minorEastAsia"/>
              </w:rPr>
            </w:pPr>
            <w:r>
              <w:rPr>
                <w:rFonts w:asciiTheme="minorEastAsia" w:hAnsiTheme="minorEastAsia" w:hint="eastAsia"/>
              </w:rPr>
              <w:t>20.0</w:t>
            </w:r>
          </w:p>
        </w:tc>
        <w:tc>
          <w:tcPr>
            <w:tcW w:w="1451" w:type="dxa"/>
          </w:tcPr>
          <w:p w:rsidR="003213AD" w:rsidRDefault="003213AD" w:rsidP="003213AD">
            <w:pPr>
              <w:jc w:val="right"/>
              <w:rPr>
                <w:rFonts w:asciiTheme="minorEastAsia" w:hAnsiTheme="minorEastAsia"/>
              </w:rPr>
            </w:pPr>
            <w:r>
              <w:rPr>
                <w:rFonts w:asciiTheme="minorEastAsia" w:hAnsiTheme="minorEastAsia" w:hint="eastAsia"/>
              </w:rPr>
              <w:t>12</w:t>
            </w:r>
          </w:p>
        </w:tc>
        <w:tc>
          <w:tcPr>
            <w:tcW w:w="1451" w:type="dxa"/>
          </w:tcPr>
          <w:p w:rsidR="003213AD" w:rsidRDefault="003213AD" w:rsidP="003213AD">
            <w:pPr>
              <w:jc w:val="right"/>
              <w:rPr>
                <w:rFonts w:asciiTheme="minorEastAsia" w:hAnsiTheme="minorEastAsia"/>
              </w:rPr>
            </w:pPr>
            <w:r>
              <w:rPr>
                <w:rFonts w:asciiTheme="minorEastAsia" w:hAnsiTheme="minorEastAsia" w:hint="eastAsia"/>
              </w:rPr>
              <w:t>0.7</w:t>
            </w:r>
          </w:p>
        </w:tc>
      </w:tr>
    </w:tbl>
    <w:p w:rsidR="003213AD" w:rsidRPr="003213AD" w:rsidRDefault="003213AD" w:rsidP="003213AD">
      <w:pPr>
        <w:rPr>
          <w:rFonts w:asciiTheme="minorEastAsia" w:hAnsiTheme="minorEastAsia"/>
        </w:rPr>
      </w:pPr>
    </w:p>
    <w:p w:rsidR="003213AD" w:rsidRDefault="003213AD" w:rsidP="003213AD">
      <w:pPr>
        <w:rPr>
          <w:rFonts w:asciiTheme="minorEastAsia" w:hAnsiTheme="minorEastAsia"/>
        </w:rPr>
      </w:pPr>
      <w:r>
        <w:rPr>
          <w:rFonts w:asciiTheme="minorEastAsia" w:hAnsiTheme="minorEastAsia" w:hint="eastAsia"/>
        </w:rPr>
        <w:t>◆　都道府県制定団体　　　神奈川県、鳥取県、島根県、香川県、熊本県</w:t>
      </w:r>
    </w:p>
    <w:p w:rsidR="003213AD" w:rsidRDefault="003213AD" w:rsidP="003213AD">
      <w:pPr>
        <w:rPr>
          <w:rFonts w:asciiTheme="minorEastAsia" w:hAnsiTheme="minorEastAsia"/>
        </w:rPr>
      </w:pPr>
      <w:r>
        <w:rPr>
          <w:rFonts w:asciiTheme="minorEastAsia" w:hAnsiTheme="minorEastAsia" w:hint="eastAsia"/>
        </w:rPr>
        <w:t>◆　政令指定都市制定団体　札幌市、相模原市、名古屋市、大阪市</w:t>
      </w:r>
    </w:p>
    <w:p w:rsidR="003213AD" w:rsidRDefault="003213AD" w:rsidP="00916D4C">
      <w:pPr>
        <w:ind w:left="2730" w:hangingChars="1300" w:hanging="2730"/>
        <w:rPr>
          <w:rFonts w:asciiTheme="minorEastAsia" w:hAnsiTheme="minorEastAsia"/>
        </w:rPr>
      </w:pPr>
      <w:r>
        <w:rPr>
          <w:rFonts w:asciiTheme="minorEastAsia" w:hAnsiTheme="minorEastAsia" w:hint="eastAsia"/>
        </w:rPr>
        <w:t xml:space="preserve">◆　</w:t>
      </w:r>
      <w:r w:rsidR="00916D4C">
        <w:rPr>
          <w:rFonts w:asciiTheme="minorEastAsia" w:hAnsiTheme="minorEastAsia" w:hint="eastAsia"/>
        </w:rPr>
        <w:t xml:space="preserve">市区町村　　　　　　　</w:t>
      </w:r>
      <w:r w:rsidR="00916D4C" w:rsidRPr="00916D4C">
        <w:rPr>
          <w:rFonts w:asciiTheme="minorEastAsia" w:hAnsiTheme="minorEastAsia" w:hint="eastAsia"/>
        </w:rPr>
        <w:t>宇土市</w:t>
      </w:r>
      <w:r w:rsidR="00916D4C">
        <w:rPr>
          <w:rFonts w:asciiTheme="minorEastAsia" w:hAnsiTheme="minorEastAsia" w:hint="eastAsia"/>
        </w:rPr>
        <w:t>、</w:t>
      </w:r>
      <w:r w:rsidR="00916D4C" w:rsidRPr="00916D4C">
        <w:rPr>
          <w:rFonts w:asciiTheme="minorEastAsia" w:hAnsiTheme="minorEastAsia" w:hint="eastAsia"/>
        </w:rPr>
        <w:t>安芸高田市</w:t>
      </w:r>
      <w:r w:rsidR="00916D4C">
        <w:rPr>
          <w:rFonts w:asciiTheme="minorEastAsia" w:hAnsiTheme="minorEastAsia" w:hint="eastAsia"/>
        </w:rPr>
        <w:t>、</w:t>
      </w:r>
      <w:r w:rsidR="00916D4C" w:rsidRPr="00916D4C">
        <w:rPr>
          <w:rFonts w:asciiTheme="minorEastAsia" w:hAnsiTheme="minorEastAsia" w:hint="eastAsia"/>
        </w:rPr>
        <w:t>志木市</w:t>
      </w:r>
      <w:r w:rsidR="00916D4C">
        <w:rPr>
          <w:rFonts w:asciiTheme="minorEastAsia" w:hAnsiTheme="minorEastAsia" w:hint="eastAsia"/>
        </w:rPr>
        <w:t>、</w:t>
      </w:r>
      <w:r w:rsidR="00916D4C" w:rsidRPr="00916D4C">
        <w:rPr>
          <w:rFonts w:asciiTheme="minorEastAsia" w:hAnsiTheme="minorEastAsia" w:hint="eastAsia"/>
        </w:rPr>
        <w:t>秋田市</w:t>
      </w:r>
      <w:r w:rsidR="00916D4C">
        <w:rPr>
          <w:rFonts w:asciiTheme="minorEastAsia" w:hAnsiTheme="minorEastAsia" w:hint="eastAsia"/>
        </w:rPr>
        <w:t>、</w:t>
      </w:r>
      <w:r w:rsidR="00916D4C" w:rsidRPr="00916D4C">
        <w:rPr>
          <w:rFonts w:asciiTheme="minorEastAsia" w:hAnsiTheme="minorEastAsia" w:hint="eastAsia"/>
        </w:rPr>
        <w:t>草津市</w:t>
      </w:r>
      <w:r w:rsidR="00916D4C">
        <w:rPr>
          <w:rFonts w:asciiTheme="minorEastAsia" w:hAnsiTheme="minorEastAsia" w:hint="eastAsia"/>
        </w:rPr>
        <w:t>、</w:t>
      </w:r>
      <w:r w:rsidR="00916D4C" w:rsidRPr="00916D4C">
        <w:rPr>
          <w:rFonts w:asciiTheme="minorEastAsia" w:hAnsiTheme="minorEastAsia" w:hint="eastAsia"/>
        </w:rPr>
        <w:t>高松市</w:t>
      </w:r>
      <w:r w:rsidR="00916D4C">
        <w:rPr>
          <w:rFonts w:asciiTheme="minorEastAsia" w:hAnsiTheme="minorEastAsia" w:hint="eastAsia"/>
        </w:rPr>
        <w:t>、</w:t>
      </w:r>
      <w:r w:rsidR="00916D4C" w:rsidRPr="00916D4C">
        <w:rPr>
          <w:rFonts w:asciiTheme="minorEastAsia" w:hAnsiTheme="minorEastAsia" w:hint="eastAsia"/>
        </w:rPr>
        <w:t>ニセコ町</w:t>
      </w:r>
      <w:r w:rsidR="00916D4C">
        <w:rPr>
          <w:rFonts w:asciiTheme="minorEastAsia" w:hAnsiTheme="minorEastAsia" w:hint="eastAsia"/>
        </w:rPr>
        <w:t>、</w:t>
      </w:r>
      <w:r w:rsidR="00916D4C" w:rsidRPr="00916D4C">
        <w:rPr>
          <w:rFonts w:asciiTheme="minorEastAsia" w:hAnsiTheme="minorEastAsia" w:hint="eastAsia"/>
        </w:rPr>
        <w:t>小布施町</w:t>
      </w:r>
      <w:r w:rsidR="00916D4C">
        <w:rPr>
          <w:rFonts w:asciiTheme="minorEastAsia" w:hAnsiTheme="minorEastAsia" w:hint="eastAsia"/>
        </w:rPr>
        <w:t xml:space="preserve">　（他の4団体は不明）</w:t>
      </w:r>
    </w:p>
    <w:p w:rsidR="003213AD" w:rsidRDefault="003213AD" w:rsidP="003213AD">
      <w:pPr>
        <w:rPr>
          <w:rFonts w:asciiTheme="minorEastAsia" w:hAnsiTheme="minorEastAsia"/>
        </w:rPr>
      </w:pPr>
    </w:p>
    <w:p w:rsidR="00555505" w:rsidRDefault="00555505">
      <w:pPr>
        <w:rPr>
          <w:rFonts w:asciiTheme="minorEastAsia" w:hAnsiTheme="minorEastAsia"/>
        </w:rPr>
      </w:pPr>
      <w:r>
        <w:rPr>
          <w:rFonts w:asciiTheme="minorEastAsia" w:hAnsiTheme="minorEastAsia" w:hint="eastAsia"/>
        </w:rPr>
        <w:t xml:space="preserve">□　</w:t>
      </w:r>
      <w:r w:rsidRPr="00555505">
        <w:rPr>
          <w:rFonts w:asciiTheme="minorEastAsia" w:hAnsiTheme="minorEastAsia" w:hint="eastAsia"/>
        </w:rPr>
        <w:t>公文書管理条例等の制定状況に関する調査について</w:t>
      </w:r>
    </w:p>
    <w:p w:rsidR="00555505" w:rsidRDefault="00555505">
      <w:pPr>
        <w:rPr>
          <w:rFonts w:asciiTheme="minorEastAsia" w:hAnsiTheme="minorEastAsia"/>
        </w:rPr>
      </w:pPr>
      <w:r>
        <w:rPr>
          <w:rFonts w:asciiTheme="minorEastAsia" w:hAnsiTheme="minorEastAsia" w:hint="eastAsia"/>
        </w:rPr>
        <w:t xml:space="preserve">　　</w:t>
      </w:r>
      <w:hyperlink r:id="rId8" w:history="1">
        <w:r w:rsidRPr="004C395A">
          <w:rPr>
            <w:rStyle w:val="a3"/>
            <w:rFonts w:asciiTheme="minorEastAsia" w:hAnsiTheme="minorEastAsia"/>
          </w:rPr>
          <w:t>http://www.soumu.go.jp/main_content/000364696.pdf</w:t>
        </w:r>
      </w:hyperlink>
    </w:p>
    <w:p w:rsidR="00555505" w:rsidRDefault="00555505">
      <w:pPr>
        <w:rPr>
          <w:rFonts w:asciiTheme="minorEastAsia" w:hAnsiTheme="minorEastAsia"/>
        </w:rPr>
      </w:pPr>
      <w:r>
        <w:rPr>
          <w:rFonts w:asciiTheme="minorEastAsia" w:hAnsiTheme="minorEastAsia" w:hint="eastAsia"/>
        </w:rPr>
        <w:t xml:space="preserve">　　（1ページが概要版、2ページ以降が本文）</w:t>
      </w:r>
    </w:p>
    <w:p w:rsidR="00555505" w:rsidRDefault="00555505">
      <w:pPr>
        <w:rPr>
          <w:rFonts w:asciiTheme="minorEastAsia" w:hAnsiTheme="minorEastAsia"/>
        </w:rPr>
      </w:pPr>
    </w:p>
    <w:p w:rsidR="001229F3" w:rsidRPr="001229F3" w:rsidRDefault="001229F3">
      <w:pPr>
        <w:rPr>
          <w:rFonts w:asciiTheme="majorEastAsia" w:eastAsiaTheme="majorEastAsia" w:hAnsiTheme="majorEastAsia"/>
        </w:rPr>
      </w:pPr>
      <w:r w:rsidRPr="001229F3">
        <w:rPr>
          <w:rFonts w:asciiTheme="majorEastAsia" w:eastAsiaTheme="majorEastAsia" w:hAnsiTheme="majorEastAsia" w:hint="eastAsia"/>
        </w:rPr>
        <w:t>２．都内の状況</w:t>
      </w:r>
    </w:p>
    <w:p w:rsidR="001229F3" w:rsidRDefault="001229F3">
      <w:pPr>
        <w:rPr>
          <w:rFonts w:asciiTheme="minorEastAsia" w:hAnsiTheme="minorEastAsia"/>
        </w:rPr>
      </w:pPr>
    </w:p>
    <w:p w:rsidR="001229F3" w:rsidRDefault="001229F3">
      <w:pPr>
        <w:rPr>
          <w:rFonts w:asciiTheme="minorEastAsia" w:hAnsiTheme="minorEastAsia"/>
        </w:rPr>
      </w:pPr>
      <w:r>
        <w:rPr>
          <w:rFonts w:asciiTheme="minorEastAsia" w:hAnsiTheme="minorEastAsia" w:hint="eastAsia"/>
        </w:rPr>
        <w:t xml:space="preserve">　東京都も含め、現在の段階では公文書管理条例の制定自治体はない。また、検討状況も</w:t>
      </w:r>
      <w:r>
        <w:rPr>
          <w:rFonts w:asciiTheme="minorEastAsia" w:hAnsiTheme="minorEastAsia" w:hint="eastAsia"/>
        </w:rPr>
        <w:lastRenderedPageBreak/>
        <w:t>伝わってこない。</w:t>
      </w:r>
    </w:p>
    <w:p w:rsidR="001229F3" w:rsidRDefault="001229F3" w:rsidP="001229F3">
      <w:pPr>
        <w:rPr>
          <w:rFonts w:asciiTheme="minorEastAsia" w:hAnsiTheme="minorEastAsia"/>
        </w:rPr>
      </w:pPr>
      <w:r>
        <w:rPr>
          <w:rFonts w:asciiTheme="minorEastAsia" w:hAnsiTheme="minorEastAsia" w:hint="eastAsia"/>
        </w:rPr>
        <w:t xml:space="preserve">　実は、</w:t>
      </w:r>
      <w:r w:rsidRPr="001229F3">
        <w:rPr>
          <w:rFonts w:asciiTheme="minorEastAsia" w:hAnsiTheme="minorEastAsia" w:hint="eastAsia"/>
        </w:rPr>
        <w:t>2011年第4回定例都議会</w:t>
      </w:r>
      <w:r>
        <w:rPr>
          <w:rFonts w:asciiTheme="minorEastAsia" w:hAnsiTheme="minorEastAsia" w:hint="eastAsia"/>
        </w:rPr>
        <w:t>において、山内玲都議</w:t>
      </w:r>
      <w:r w:rsidRPr="001229F3">
        <w:rPr>
          <w:rFonts w:asciiTheme="minorEastAsia" w:hAnsiTheme="minorEastAsia" w:hint="eastAsia"/>
        </w:rPr>
        <w:t>（都議会生活者ネットワーク・みらい）</w:t>
      </w:r>
      <w:r>
        <w:rPr>
          <w:rFonts w:asciiTheme="minorEastAsia" w:hAnsiTheme="minorEastAsia" w:hint="eastAsia"/>
        </w:rPr>
        <w:t>が</w:t>
      </w:r>
      <w:r w:rsidRPr="001229F3">
        <w:rPr>
          <w:rFonts w:asciiTheme="minorEastAsia" w:hAnsiTheme="minorEastAsia" w:hint="eastAsia"/>
        </w:rPr>
        <w:t>公文書管理について</w:t>
      </w:r>
      <w:r>
        <w:rPr>
          <w:rFonts w:asciiTheme="minorEastAsia" w:hAnsiTheme="minorEastAsia" w:hint="eastAsia"/>
        </w:rPr>
        <w:t>文書質問をおこなっている。</w:t>
      </w:r>
      <w:r w:rsidR="0016618E">
        <w:rPr>
          <w:rFonts w:asciiTheme="minorEastAsia" w:hAnsiTheme="minorEastAsia" w:hint="eastAsia"/>
        </w:rPr>
        <w:t>山内都議は次のように主張した。</w:t>
      </w:r>
    </w:p>
    <w:p w:rsidR="0016618E" w:rsidRDefault="0016618E" w:rsidP="0016618E">
      <w:pPr>
        <w:ind w:left="420" w:hangingChars="200" w:hanging="420"/>
        <w:rPr>
          <w:rFonts w:asciiTheme="minorEastAsia" w:hAnsiTheme="minorEastAsia"/>
        </w:rPr>
      </w:pPr>
      <w:r>
        <w:rPr>
          <w:rFonts w:asciiTheme="minorEastAsia" w:hAnsiTheme="minorEastAsia" w:hint="eastAsia"/>
        </w:rPr>
        <w:t xml:space="preserve">　　『</w:t>
      </w:r>
      <w:r w:rsidRPr="0016618E">
        <w:rPr>
          <w:rFonts w:asciiTheme="minorEastAsia" w:hAnsiTheme="minorEastAsia" w:hint="eastAsia"/>
        </w:rPr>
        <w:t>東京都公文書館の役割を見ると、「都の公文書や庁内刊行物などを系統的に収集・保存し、これらの効率的な利用を図る」ことが重要な役割ですから、地方自治法に定められた「公の施設」と位置づけられていないのがなぜなのか疑問です。公文書館法に基づく公文書館としないとしても、自治法に基づく公の施設にあたると思います。いずれにしても、条例による設置が必要になります。</w:t>
      </w:r>
      <w:r>
        <w:rPr>
          <w:rFonts w:asciiTheme="minorEastAsia" w:hAnsiTheme="minorEastAsia" w:hint="eastAsia"/>
        </w:rPr>
        <w:t>』</w:t>
      </w:r>
    </w:p>
    <w:p w:rsidR="001229F3" w:rsidRDefault="0016618E" w:rsidP="001229F3">
      <w:pPr>
        <w:rPr>
          <w:rFonts w:asciiTheme="minorEastAsia" w:hAnsiTheme="minorEastAsia"/>
        </w:rPr>
      </w:pPr>
      <w:r>
        <w:rPr>
          <w:rFonts w:asciiTheme="minorEastAsia" w:hAnsiTheme="minorEastAsia" w:hint="eastAsia"/>
        </w:rPr>
        <w:t xml:space="preserve">　しかし東京都は次のように条例制定は必要ない旨回答している。</w:t>
      </w:r>
    </w:p>
    <w:p w:rsidR="0016618E" w:rsidRDefault="0016618E" w:rsidP="0016618E">
      <w:pPr>
        <w:ind w:left="210" w:hangingChars="100" w:hanging="210"/>
        <w:rPr>
          <w:rFonts w:asciiTheme="minorEastAsia" w:hAnsiTheme="minorEastAsia"/>
        </w:rPr>
      </w:pPr>
      <w:r>
        <w:rPr>
          <w:rFonts w:asciiTheme="minorEastAsia" w:hAnsiTheme="minorEastAsia" w:hint="eastAsia"/>
        </w:rPr>
        <w:t xml:space="preserve">　　『</w:t>
      </w:r>
      <w:r w:rsidRPr="0016618E">
        <w:rPr>
          <w:rFonts w:asciiTheme="minorEastAsia" w:hAnsiTheme="minorEastAsia" w:hint="eastAsia"/>
        </w:rPr>
        <w:t>都における公文書館は、長期保存の現用文書及び都政資料を保存するとともに、都政に関する修史事業を行うことを主な目的として開設されたものであり、法に基づく公文書館とは性格を異にすることから、行政の内部組織として組織規程に基づき設置されています。</w:t>
      </w:r>
      <w:r>
        <w:rPr>
          <w:rFonts w:asciiTheme="minorEastAsia" w:hAnsiTheme="minorEastAsia" w:hint="eastAsia"/>
        </w:rPr>
        <w:t>』</w:t>
      </w:r>
    </w:p>
    <w:p w:rsidR="0016618E" w:rsidRDefault="0016618E" w:rsidP="0016618E">
      <w:pPr>
        <w:ind w:left="210" w:hangingChars="100" w:hanging="210"/>
        <w:rPr>
          <w:rFonts w:asciiTheme="minorEastAsia" w:hAnsiTheme="minorEastAsia"/>
        </w:rPr>
      </w:pPr>
      <w:r>
        <w:rPr>
          <w:rFonts w:asciiTheme="minorEastAsia" w:hAnsiTheme="minorEastAsia" w:hint="eastAsia"/>
        </w:rPr>
        <w:t xml:space="preserve">　詳しくは別紙を参照されたい。</w:t>
      </w:r>
    </w:p>
    <w:p w:rsidR="0016618E" w:rsidRDefault="0016618E" w:rsidP="0016618E">
      <w:pPr>
        <w:ind w:left="210" w:hangingChars="100" w:hanging="210"/>
        <w:rPr>
          <w:rFonts w:asciiTheme="minorEastAsia" w:hAnsiTheme="minorEastAsia"/>
        </w:rPr>
      </w:pPr>
    </w:p>
    <w:p w:rsidR="0016618E" w:rsidRPr="0016618E" w:rsidRDefault="0016618E" w:rsidP="0016618E">
      <w:pPr>
        <w:ind w:left="210" w:hangingChars="100" w:hanging="210"/>
        <w:rPr>
          <w:rFonts w:asciiTheme="majorEastAsia" w:eastAsiaTheme="majorEastAsia" w:hAnsiTheme="majorEastAsia"/>
        </w:rPr>
      </w:pPr>
      <w:r w:rsidRPr="0016618E">
        <w:rPr>
          <w:rFonts w:asciiTheme="majorEastAsia" w:eastAsiaTheme="majorEastAsia" w:hAnsiTheme="majorEastAsia" w:hint="eastAsia"/>
        </w:rPr>
        <w:t>３．今後の課題</w:t>
      </w:r>
    </w:p>
    <w:p w:rsidR="0016618E" w:rsidRDefault="0016618E" w:rsidP="0016618E">
      <w:pPr>
        <w:ind w:left="210" w:hangingChars="100" w:hanging="210"/>
        <w:rPr>
          <w:rFonts w:asciiTheme="minorEastAsia" w:hAnsiTheme="minorEastAsia"/>
        </w:rPr>
      </w:pPr>
    </w:p>
    <w:p w:rsidR="0016618E" w:rsidRDefault="0016618E" w:rsidP="0016618E">
      <w:pPr>
        <w:ind w:firstLineChars="100" w:firstLine="210"/>
        <w:rPr>
          <w:rFonts w:asciiTheme="minorEastAsia" w:hAnsiTheme="minorEastAsia"/>
        </w:rPr>
      </w:pPr>
      <w:r>
        <w:rPr>
          <w:rFonts w:asciiTheme="minorEastAsia" w:hAnsiTheme="minorEastAsia" w:hint="eastAsia"/>
        </w:rPr>
        <w:t>佐藤純一郎氏（札幌市地方自治法研究室）は、公文書管理条例の意義と課題（PRACTICE2014.5）の中で、現在制定されている公文書管理条例の主な内容および特徴的な点について、以下のように整理している。</w:t>
      </w:r>
    </w:p>
    <w:p w:rsidR="0016618E" w:rsidRDefault="0016618E" w:rsidP="0016618E">
      <w:pPr>
        <w:ind w:left="210" w:hangingChars="100" w:hanging="210"/>
        <w:rPr>
          <w:rFonts w:asciiTheme="minorEastAsia" w:hAnsiTheme="minorEastAsia"/>
        </w:rPr>
      </w:pPr>
    </w:p>
    <w:p w:rsidR="0016618E" w:rsidRDefault="0016618E" w:rsidP="0016618E">
      <w:pPr>
        <w:ind w:left="210" w:hangingChars="100" w:hanging="210"/>
        <w:rPr>
          <w:rFonts w:asciiTheme="minorEastAsia" w:hAnsiTheme="minorEastAsia"/>
        </w:rPr>
      </w:pPr>
      <w:r>
        <w:rPr>
          <w:rFonts w:asciiTheme="minorEastAsia" w:hAnsiTheme="minorEastAsia" w:hint="eastAsia"/>
        </w:rPr>
        <w:t>①　対象機関</w:t>
      </w:r>
    </w:p>
    <w:p w:rsidR="0016618E" w:rsidRDefault="0016618E" w:rsidP="0016618E">
      <w:pPr>
        <w:ind w:left="210" w:hangingChars="100" w:hanging="210"/>
        <w:rPr>
          <w:rFonts w:asciiTheme="minorEastAsia" w:hAnsiTheme="minorEastAsia"/>
        </w:rPr>
      </w:pPr>
      <w:r>
        <w:rPr>
          <w:rFonts w:asciiTheme="minorEastAsia" w:hAnsiTheme="minorEastAsia" w:hint="eastAsia"/>
        </w:rPr>
        <w:t xml:space="preserve">　　対象機関は</w:t>
      </w:r>
      <w:r w:rsidR="00261E85">
        <w:rPr>
          <w:rFonts w:asciiTheme="minorEastAsia" w:hAnsiTheme="minorEastAsia" w:hint="eastAsia"/>
        </w:rPr>
        <w:t>、全ての執行機関、議会とされている。自治体によっては、独立行政法人、地方三公社、出資法人、指定管理者を含む。</w:t>
      </w:r>
    </w:p>
    <w:p w:rsidR="00261E85" w:rsidRDefault="00261E85" w:rsidP="0016618E">
      <w:pPr>
        <w:ind w:left="210" w:hangingChars="100" w:hanging="210"/>
        <w:rPr>
          <w:rFonts w:asciiTheme="minorEastAsia" w:hAnsiTheme="minorEastAsia"/>
        </w:rPr>
      </w:pPr>
      <w:r>
        <w:rPr>
          <w:rFonts w:asciiTheme="minorEastAsia" w:hAnsiTheme="minorEastAsia" w:hint="eastAsia"/>
        </w:rPr>
        <w:t>②　作成義務</w:t>
      </w:r>
    </w:p>
    <w:p w:rsidR="00261E85" w:rsidRDefault="00261E85" w:rsidP="0016618E">
      <w:pPr>
        <w:ind w:left="210" w:hangingChars="100" w:hanging="210"/>
        <w:rPr>
          <w:rFonts w:asciiTheme="minorEastAsia" w:hAnsiTheme="minorEastAsia"/>
        </w:rPr>
      </w:pPr>
      <w:r>
        <w:rPr>
          <w:rFonts w:asciiTheme="minorEastAsia" w:hAnsiTheme="minorEastAsia" w:hint="eastAsia"/>
        </w:rPr>
        <w:t xml:space="preserve">　　公文書の未作成を防ぐために、職員に対して、意思決定および事務事業の実績についての文書を作成するよう義務を過疎いている。また、ほとんどの自治体が、決裁文書にとどまらず、意思形成過程文書も対象となることを明記している。</w:t>
      </w:r>
    </w:p>
    <w:p w:rsidR="00261E85" w:rsidRDefault="00261E85" w:rsidP="0016618E">
      <w:pPr>
        <w:ind w:left="210" w:hangingChars="100" w:hanging="210"/>
        <w:rPr>
          <w:rFonts w:asciiTheme="minorEastAsia" w:hAnsiTheme="minorEastAsia"/>
        </w:rPr>
      </w:pPr>
      <w:r>
        <w:rPr>
          <w:rFonts w:asciiTheme="minorEastAsia" w:hAnsiTheme="minorEastAsia" w:hint="eastAsia"/>
        </w:rPr>
        <w:t>③　廃棄時の関与</w:t>
      </w:r>
    </w:p>
    <w:p w:rsidR="00261E85" w:rsidRDefault="00261E85" w:rsidP="0016618E">
      <w:pPr>
        <w:ind w:left="210" w:hangingChars="100" w:hanging="210"/>
        <w:rPr>
          <w:rFonts w:asciiTheme="minorEastAsia" w:hAnsiTheme="minorEastAsia"/>
        </w:rPr>
      </w:pPr>
      <w:r>
        <w:rPr>
          <w:rFonts w:asciiTheme="minorEastAsia" w:hAnsiTheme="minorEastAsia" w:hint="eastAsia"/>
        </w:rPr>
        <w:t xml:space="preserve">　　実施期間による恣意的な公文書の廃棄を防止するために、廃棄時に市長等が関与するよう定めている。</w:t>
      </w:r>
    </w:p>
    <w:p w:rsidR="00261E85" w:rsidRDefault="00261E85" w:rsidP="0016618E">
      <w:pPr>
        <w:ind w:left="210" w:hangingChars="100" w:hanging="210"/>
        <w:rPr>
          <w:rFonts w:asciiTheme="minorEastAsia" w:hAnsiTheme="minorEastAsia"/>
        </w:rPr>
      </w:pPr>
      <w:r>
        <w:rPr>
          <w:rFonts w:asciiTheme="minorEastAsia" w:hAnsiTheme="minorEastAsia" w:hint="eastAsia"/>
        </w:rPr>
        <w:t>④　利用請求権</w:t>
      </w:r>
    </w:p>
    <w:p w:rsidR="00261E85" w:rsidRDefault="00261E85" w:rsidP="0016618E">
      <w:pPr>
        <w:ind w:left="210" w:hangingChars="100" w:hanging="210"/>
        <w:rPr>
          <w:rFonts w:asciiTheme="minorEastAsia" w:hAnsiTheme="minorEastAsia"/>
        </w:rPr>
      </w:pPr>
      <w:r>
        <w:rPr>
          <w:rFonts w:asciiTheme="minorEastAsia" w:hAnsiTheme="minorEastAsia" w:hint="eastAsia"/>
        </w:rPr>
        <w:t xml:space="preserve">　　ほとんどの自治体におおいて、利用請求権について定めている。</w:t>
      </w:r>
    </w:p>
    <w:p w:rsidR="00261E85" w:rsidRDefault="00261E85" w:rsidP="0016618E">
      <w:pPr>
        <w:ind w:left="210" w:hangingChars="100" w:hanging="210"/>
        <w:rPr>
          <w:rFonts w:asciiTheme="minorEastAsia" w:hAnsiTheme="minorEastAsia"/>
        </w:rPr>
      </w:pPr>
      <w:r>
        <w:rPr>
          <w:rFonts w:asciiTheme="minorEastAsia" w:hAnsiTheme="minorEastAsia" w:hint="eastAsia"/>
        </w:rPr>
        <w:t>⑤　公文書管理委員会</w:t>
      </w:r>
    </w:p>
    <w:p w:rsidR="00261E85" w:rsidRDefault="00261E85" w:rsidP="0016618E">
      <w:pPr>
        <w:ind w:left="210" w:hangingChars="100" w:hanging="210"/>
        <w:rPr>
          <w:rFonts w:asciiTheme="minorEastAsia" w:hAnsiTheme="minorEastAsia"/>
        </w:rPr>
      </w:pPr>
      <w:r>
        <w:rPr>
          <w:rFonts w:asciiTheme="minorEastAsia" w:hAnsiTheme="minorEastAsia" w:hint="eastAsia"/>
        </w:rPr>
        <w:t xml:space="preserve">　　実施期間の判断が恣意的にならないための担保として専門的・第三者的機関を設置することとしている。</w:t>
      </w:r>
    </w:p>
    <w:p w:rsidR="00261E85" w:rsidRDefault="00261E85" w:rsidP="0016618E">
      <w:pPr>
        <w:ind w:left="210" w:hangingChars="100" w:hanging="210"/>
        <w:rPr>
          <w:rFonts w:asciiTheme="minorEastAsia" w:hAnsiTheme="minorEastAsia"/>
        </w:rPr>
      </w:pPr>
      <w:r>
        <w:rPr>
          <w:rFonts w:asciiTheme="minorEastAsia" w:hAnsiTheme="minorEastAsia" w:hint="eastAsia"/>
        </w:rPr>
        <w:lastRenderedPageBreak/>
        <w:t>⑥　特徴的な内経</w:t>
      </w:r>
    </w:p>
    <w:p w:rsidR="00261E85" w:rsidRDefault="00261E85" w:rsidP="0016618E">
      <w:pPr>
        <w:ind w:left="210" w:hangingChars="100" w:hanging="210"/>
        <w:rPr>
          <w:rFonts w:asciiTheme="minorEastAsia" w:hAnsiTheme="minorEastAsia"/>
        </w:rPr>
      </w:pPr>
      <w:r>
        <w:rPr>
          <w:rFonts w:asciiTheme="minorEastAsia" w:hAnsiTheme="minorEastAsia" w:hint="eastAsia"/>
        </w:rPr>
        <w:t xml:space="preserve">　　「文書管理の日」を設けて、私的管理を禁止（宇土市）、毎月の点検（ニセコ町）、</w:t>
      </w:r>
      <w:r w:rsidR="009107E2">
        <w:rPr>
          <w:rFonts w:asciiTheme="minorEastAsia" w:hAnsiTheme="minorEastAsia" w:hint="eastAsia"/>
        </w:rPr>
        <w:t>滅失に備えた電磁的記録の電子複製保存（鳥取県）、文書廃棄時の目録公表（相模原市）などを義務づけ、公文書館を設置（島根県）したり、歴史という文言を避け、歴史歴文書ではなく重要文書としたりする（札幌市）ものがある。</w:t>
      </w:r>
    </w:p>
    <w:p w:rsidR="009107E2" w:rsidRDefault="009107E2" w:rsidP="0016618E">
      <w:pPr>
        <w:ind w:left="210" w:hangingChars="100" w:hanging="210"/>
        <w:rPr>
          <w:rFonts w:asciiTheme="minorEastAsia" w:hAnsiTheme="minorEastAsia"/>
        </w:rPr>
      </w:pPr>
    </w:p>
    <w:p w:rsidR="009107E2" w:rsidRDefault="009107E2" w:rsidP="009107E2">
      <w:pPr>
        <w:ind w:firstLineChars="100" w:firstLine="210"/>
        <w:rPr>
          <w:rFonts w:asciiTheme="minorEastAsia" w:hAnsiTheme="minorEastAsia"/>
        </w:rPr>
      </w:pPr>
      <w:r>
        <w:rPr>
          <w:rFonts w:asciiTheme="minorEastAsia" w:hAnsiTheme="minorEastAsia" w:hint="eastAsia"/>
        </w:rPr>
        <w:t>東京都および都内市区町村も、以上のような内容を持つ公文書条例策定に早急に</w:t>
      </w:r>
      <w:r w:rsidR="00C04138">
        <w:rPr>
          <w:rFonts w:asciiTheme="minorEastAsia" w:hAnsiTheme="minorEastAsia" w:hint="eastAsia"/>
        </w:rPr>
        <w:t>取組む</w:t>
      </w:r>
      <w:bookmarkStart w:id="0" w:name="_GoBack"/>
      <w:bookmarkEnd w:id="0"/>
      <w:r>
        <w:rPr>
          <w:rFonts w:asciiTheme="minorEastAsia" w:hAnsiTheme="minorEastAsia" w:hint="eastAsia"/>
        </w:rPr>
        <w:t>べきである。</w:t>
      </w:r>
    </w:p>
    <w:p w:rsidR="009107E2" w:rsidRDefault="009107E2" w:rsidP="009107E2">
      <w:pPr>
        <w:ind w:firstLineChars="100" w:firstLine="210"/>
        <w:rPr>
          <w:rFonts w:asciiTheme="minorEastAsia" w:hAnsiTheme="minorEastAsia"/>
        </w:rPr>
      </w:pPr>
      <w:r>
        <w:rPr>
          <w:rFonts w:asciiTheme="minorEastAsia" w:hAnsiTheme="minorEastAsia" w:hint="eastAsia"/>
        </w:rPr>
        <w:t>なお、豊洲問題に関しては以下の声明や要請がある。</w:t>
      </w:r>
    </w:p>
    <w:p w:rsidR="009107E2" w:rsidRPr="009107E2" w:rsidRDefault="009107E2" w:rsidP="009107E2">
      <w:pPr>
        <w:rPr>
          <w:rFonts w:asciiTheme="minorEastAsia" w:hAnsiTheme="minorEastAsia"/>
        </w:rPr>
      </w:pPr>
      <w:r>
        <w:rPr>
          <w:rFonts w:asciiTheme="minorEastAsia" w:hAnsiTheme="minorEastAsia" w:hint="eastAsia"/>
        </w:rPr>
        <w:t xml:space="preserve">◆　</w:t>
      </w:r>
      <w:r w:rsidRPr="009107E2">
        <w:rPr>
          <w:rFonts w:asciiTheme="minorEastAsia" w:hAnsiTheme="minorEastAsia" w:hint="eastAsia"/>
        </w:rPr>
        <w:t>公文書管理条例の制定を求める意見</w:t>
      </w:r>
    </w:p>
    <w:p w:rsidR="009107E2" w:rsidRDefault="009107E2" w:rsidP="00566D8D">
      <w:pPr>
        <w:ind w:leftChars="200" w:left="420"/>
        <w:rPr>
          <w:rFonts w:asciiTheme="minorEastAsia" w:hAnsiTheme="minorEastAsia"/>
        </w:rPr>
      </w:pPr>
      <w:r>
        <w:rPr>
          <w:rFonts w:asciiTheme="minorEastAsia" w:hAnsiTheme="minorEastAsia" w:hint="eastAsia"/>
        </w:rPr>
        <w:t xml:space="preserve">2016年10月11日　</w:t>
      </w:r>
      <w:r w:rsidRPr="009107E2">
        <w:rPr>
          <w:rFonts w:asciiTheme="minorEastAsia" w:hAnsiTheme="minorEastAsia" w:hint="eastAsia"/>
        </w:rPr>
        <w:t>特定非営利活動法人情報公開クリアリングハウス</w:t>
      </w:r>
      <w:r>
        <w:rPr>
          <w:rFonts w:asciiTheme="minorEastAsia" w:hAnsiTheme="minorEastAsia" w:hint="eastAsia"/>
        </w:rPr>
        <w:t xml:space="preserve">　</w:t>
      </w:r>
      <w:r w:rsidRPr="009107E2">
        <w:rPr>
          <w:rFonts w:asciiTheme="minorEastAsia" w:hAnsiTheme="minorEastAsia" w:hint="eastAsia"/>
        </w:rPr>
        <w:t>理事長 三木 由希子</w:t>
      </w:r>
    </w:p>
    <w:p w:rsidR="009107E2" w:rsidRDefault="009107E2" w:rsidP="009107E2">
      <w:pPr>
        <w:rPr>
          <w:rFonts w:asciiTheme="minorEastAsia" w:hAnsiTheme="minorEastAsia"/>
        </w:rPr>
      </w:pPr>
      <w:r>
        <w:rPr>
          <w:rFonts w:asciiTheme="minorEastAsia" w:hAnsiTheme="minorEastAsia" w:hint="eastAsia"/>
        </w:rPr>
        <w:t xml:space="preserve">◆　</w:t>
      </w:r>
      <w:r w:rsidRPr="009107E2">
        <w:rPr>
          <w:rFonts w:asciiTheme="minorEastAsia" w:hAnsiTheme="minorEastAsia" w:hint="eastAsia"/>
        </w:rPr>
        <w:t>豊洲市場の地下空間設置問題を踏まえ公文書管理条例の制定を求める会長声明</w:t>
      </w:r>
    </w:p>
    <w:p w:rsidR="009107E2" w:rsidRDefault="009107E2" w:rsidP="009107E2">
      <w:pPr>
        <w:ind w:firstLineChars="100" w:firstLine="210"/>
        <w:rPr>
          <w:rFonts w:asciiTheme="minorEastAsia" w:hAnsiTheme="minorEastAsia"/>
        </w:rPr>
      </w:pPr>
      <w:r>
        <w:rPr>
          <w:rFonts w:asciiTheme="minorEastAsia" w:hAnsiTheme="minorEastAsia" w:hint="eastAsia"/>
        </w:rPr>
        <w:t xml:space="preserve">　2016年（平成28</w:t>
      </w:r>
      <w:r w:rsidRPr="009107E2">
        <w:rPr>
          <w:rFonts w:asciiTheme="minorEastAsia" w:hAnsiTheme="minorEastAsia" w:hint="eastAsia"/>
        </w:rPr>
        <w:t>年）</w:t>
      </w:r>
      <w:r>
        <w:rPr>
          <w:rFonts w:asciiTheme="minorEastAsia" w:hAnsiTheme="minorEastAsia" w:hint="eastAsia"/>
        </w:rPr>
        <w:t xml:space="preserve">11月2日　日本弁護士連合会　　</w:t>
      </w:r>
      <w:r w:rsidRPr="009107E2">
        <w:rPr>
          <w:rFonts w:asciiTheme="minorEastAsia" w:hAnsiTheme="minorEastAsia" w:hint="eastAsia"/>
        </w:rPr>
        <w:t xml:space="preserve">会長　中本　和洋　</w:t>
      </w:r>
    </w:p>
    <w:p w:rsidR="009107E2" w:rsidRPr="009107E2" w:rsidRDefault="009107E2" w:rsidP="009107E2">
      <w:pPr>
        <w:rPr>
          <w:rFonts w:asciiTheme="minorEastAsia" w:hAnsiTheme="minorEastAsia"/>
        </w:rPr>
      </w:pPr>
    </w:p>
    <w:sectPr w:rsidR="009107E2" w:rsidRPr="009107E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00" w:rsidRDefault="00E91800" w:rsidP="00566D8D">
      <w:r>
        <w:separator/>
      </w:r>
    </w:p>
  </w:endnote>
  <w:endnote w:type="continuationSeparator" w:id="0">
    <w:p w:rsidR="00E91800" w:rsidRDefault="00E91800" w:rsidP="0056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30247"/>
      <w:docPartObj>
        <w:docPartGallery w:val="Page Numbers (Bottom of Page)"/>
        <w:docPartUnique/>
      </w:docPartObj>
    </w:sdtPr>
    <w:sdtEndPr/>
    <w:sdtContent>
      <w:p w:rsidR="00566D8D" w:rsidRDefault="00566D8D">
        <w:pPr>
          <w:pStyle w:val="a7"/>
          <w:jc w:val="center"/>
        </w:pPr>
        <w:r>
          <w:fldChar w:fldCharType="begin"/>
        </w:r>
        <w:r>
          <w:instrText>PAGE   \* MERGEFORMAT</w:instrText>
        </w:r>
        <w:r>
          <w:fldChar w:fldCharType="separate"/>
        </w:r>
        <w:r w:rsidR="00C04138" w:rsidRPr="00C04138">
          <w:rPr>
            <w:noProof/>
            <w:lang w:val="ja-JP"/>
          </w:rPr>
          <w:t>3</w:t>
        </w:r>
        <w:r>
          <w:fldChar w:fldCharType="end"/>
        </w:r>
      </w:p>
    </w:sdtContent>
  </w:sdt>
  <w:p w:rsidR="00566D8D" w:rsidRDefault="00566D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00" w:rsidRDefault="00E91800" w:rsidP="00566D8D">
      <w:r>
        <w:separator/>
      </w:r>
    </w:p>
  </w:footnote>
  <w:footnote w:type="continuationSeparator" w:id="0">
    <w:p w:rsidR="00E91800" w:rsidRDefault="00E91800" w:rsidP="00566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05"/>
    <w:rsid w:val="001229F3"/>
    <w:rsid w:val="0016618E"/>
    <w:rsid w:val="0025433F"/>
    <w:rsid w:val="00261E85"/>
    <w:rsid w:val="003213AD"/>
    <w:rsid w:val="00555505"/>
    <w:rsid w:val="00566D8D"/>
    <w:rsid w:val="009107E2"/>
    <w:rsid w:val="00916D4C"/>
    <w:rsid w:val="00BF1F69"/>
    <w:rsid w:val="00C04138"/>
    <w:rsid w:val="00E91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505"/>
    <w:rPr>
      <w:color w:val="0000FF" w:themeColor="hyperlink"/>
      <w:u w:val="single"/>
    </w:rPr>
  </w:style>
  <w:style w:type="table" w:styleId="a4">
    <w:name w:val="Table Grid"/>
    <w:basedOn w:val="a1"/>
    <w:uiPriority w:val="59"/>
    <w:rsid w:val="0032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6D8D"/>
    <w:pPr>
      <w:tabs>
        <w:tab w:val="center" w:pos="4252"/>
        <w:tab w:val="right" w:pos="8504"/>
      </w:tabs>
      <w:snapToGrid w:val="0"/>
    </w:pPr>
  </w:style>
  <w:style w:type="character" w:customStyle="1" w:styleId="a6">
    <w:name w:val="ヘッダー (文字)"/>
    <w:basedOn w:val="a0"/>
    <w:link w:val="a5"/>
    <w:uiPriority w:val="99"/>
    <w:rsid w:val="00566D8D"/>
  </w:style>
  <w:style w:type="paragraph" w:styleId="a7">
    <w:name w:val="footer"/>
    <w:basedOn w:val="a"/>
    <w:link w:val="a8"/>
    <w:uiPriority w:val="99"/>
    <w:unhideWhenUsed/>
    <w:rsid w:val="00566D8D"/>
    <w:pPr>
      <w:tabs>
        <w:tab w:val="center" w:pos="4252"/>
        <w:tab w:val="right" w:pos="8504"/>
      </w:tabs>
      <w:snapToGrid w:val="0"/>
    </w:pPr>
  </w:style>
  <w:style w:type="character" w:customStyle="1" w:styleId="a8">
    <w:name w:val="フッター (文字)"/>
    <w:basedOn w:val="a0"/>
    <w:link w:val="a7"/>
    <w:uiPriority w:val="99"/>
    <w:rsid w:val="00566D8D"/>
  </w:style>
  <w:style w:type="paragraph" w:styleId="a9">
    <w:name w:val="Balloon Text"/>
    <w:basedOn w:val="a"/>
    <w:link w:val="aa"/>
    <w:uiPriority w:val="99"/>
    <w:semiHidden/>
    <w:unhideWhenUsed/>
    <w:rsid w:val="00C041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1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505"/>
    <w:rPr>
      <w:color w:val="0000FF" w:themeColor="hyperlink"/>
      <w:u w:val="single"/>
    </w:rPr>
  </w:style>
  <w:style w:type="table" w:styleId="a4">
    <w:name w:val="Table Grid"/>
    <w:basedOn w:val="a1"/>
    <w:uiPriority w:val="59"/>
    <w:rsid w:val="0032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6D8D"/>
    <w:pPr>
      <w:tabs>
        <w:tab w:val="center" w:pos="4252"/>
        <w:tab w:val="right" w:pos="8504"/>
      </w:tabs>
      <w:snapToGrid w:val="0"/>
    </w:pPr>
  </w:style>
  <w:style w:type="character" w:customStyle="1" w:styleId="a6">
    <w:name w:val="ヘッダー (文字)"/>
    <w:basedOn w:val="a0"/>
    <w:link w:val="a5"/>
    <w:uiPriority w:val="99"/>
    <w:rsid w:val="00566D8D"/>
  </w:style>
  <w:style w:type="paragraph" w:styleId="a7">
    <w:name w:val="footer"/>
    <w:basedOn w:val="a"/>
    <w:link w:val="a8"/>
    <w:uiPriority w:val="99"/>
    <w:unhideWhenUsed/>
    <w:rsid w:val="00566D8D"/>
    <w:pPr>
      <w:tabs>
        <w:tab w:val="center" w:pos="4252"/>
        <w:tab w:val="right" w:pos="8504"/>
      </w:tabs>
      <w:snapToGrid w:val="0"/>
    </w:pPr>
  </w:style>
  <w:style w:type="character" w:customStyle="1" w:styleId="a8">
    <w:name w:val="フッター (文字)"/>
    <w:basedOn w:val="a0"/>
    <w:link w:val="a7"/>
    <w:uiPriority w:val="99"/>
    <w:rsid w:val="00566D8D"/>
  </w:style>
  <w:style w:type="paragraph" w:styleId="a9">
    <w:name w:val="Balloon Text"/>
    <w:basedOn w:val="a"/>
    <w:link w:val="aa"/>
    <w:uiPriority w:val="99"/>
    <w:semiHidden/>
    <w:unhideWhenUsed/>
    <w:rsid w:val="00C041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content/00036469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1F79-137E-42CF-B8BF-7E3F8CBE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dc:creator>
  <cp:lastModifiedBy>伊藤</cp:lastModifiedBy>
  <cp:revision>3</cp:revision>
  <cp:lastPrinted>2016-12-01T01:01:00Z</cp:lastPrinted>
  <dcterms:created xsi:type="dcterms:W3CDTF">2016-11-28T03:58:00Z</dcterms:created>
  <dcterms:modified xsi:type="dcterms:W3CDTF">2016-12-01T01:05:00Z</dcterms:modified>
</cp:coreProperties>
</file>